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31"/>
    <w:p>
      <w:pPr>
        <w:pStyle w:val="Heading1"/>
      </w:pPr>
      <w:r>
        <w:t xml:space="preserve">Homiletics Analysis: 1 Samuel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31 narrates the catastrophic collapse of Saul’s reign at the battle of Jezreel. The Philistines rout Israel on Mount Gilboa, kill Saul’s three sons including Jonathan, and fatally wound Saul himself. Refusing to be mocked and killed by the uncircumcised, Saul falls on his own sword; his armor-bearer follows. The Philistines discover Saul’s body the next day, strip his armor, display his corpse on the wall of Beth-shan, and send word of their victory throughout their land. The men of Jabesh-gilead — honoring an old debt to Saul — make a night raid to retrieve the bodies, burn them, bury the bones under the tamarisk tree, and fast seven days. The chapter is an efficient, almost clinical narrative. There is no divine speech, no prophetic commentary, no lament inserted into the text. The silence is part of the meaning.</w:t>
      </w:r>
    </w:p>
    <w:p>
      <w:pPr>
        <w:pStyle w:val="BodyText"/>
      </w:pPr>
      <w:r>
        <w:rPr>
          <w:b/>
          <w:bCs/>
        </w:rPr>
        <w:t xml:space="preserve">This Text — Intent</w:t>
      </w:r>
    </w:p>
    <w:p>
      <w:pPr>
        <w:pStyle w:val="BodyText"/>
      </w:pPr>
      <w:r>
        <w:t xml:space="preserve">God is demonstrating, through the cold factuality of this account, that His word always accomplishes what He declared — and that no throne, no dynasty, and no king who stands against Him survives. The intent is not primarily to evoke grief over Saul’s death, nor to celebrate Israel’s defeat of a bad king. The intent is to produce in the reader a settled, sober fear of God’s sovereign faithfulness to His own word: what He pronounced through Samuel (1 Samuel 15, 28) has now come to pass without remainder. The intent is also to strip the reader of any remaining hope in human kingship as the solution to Israel’s problem — clearing the ground for a king after God’s own heart.</w:t>
      </w:r>
    </w:p>
    <w:p>
      <w:r>
        <w:pict>
          <v:rect style="width:0;height:1.5pt" o:hralign="center" o:hrstd="t" o:hr="t"/>
        </w:pict>
      </w:r>
    </w:p>
    <w:p>
      <w:pPr>
        <w:pStyle w:val="FirstParagraph"/>
      </w:pPr>
      <w:r>
        <w:rPr>
          <w:b/>
          <w:bCs/>
        </w:rPr>
        <w:t xml:space="preserve">Subject Sentence:</w:t>
      </w:r>
      <w:r>
        <w:t xml:space="preserve"> </w:t>
      </w:r>
      <w:r>
        <w:t xml:space="preserve">God’s word through Samuel against Saul is fulfilled — completely, finally, without revision.</w:t>
      </w:r>
    </w:p>
    <w:p>
      <w:r>
        <w:pict>
          <v:rect style="width:0;height:1.5pt" o:hralign="center" o:hrstd="t" o:hr="t"/>
        </w:pict>
      </w:r>
    </w:p>
    <w:p>
      <w:pPr>
        <w:pStyle w:val="FirstParagraph"/>
      </w:pPr>
      <w:r>
        <w:rPr>
          <w:b/>
          <w:bCs/>
        </w:rPr>
        <w:t xml:space="preserve">Primary Claim:</w:t>
      </w:r>
      <w:r>
        <w:t xml:space="preserve"> </w:t>
      </w:r>
      <w:r>
        <w:t xml:space="preserve">When God pronounces judgment, no armor, no army, no valor, and no throne can suspend it — the only king who lasts is the king God builds, not the king man demands.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silence of God in this chapter</w:t>
      </w:r>
    </w:p>
    <w:p>
      <w:pPr>
        <w:pStyle w:val="BodyText"/>
      </w:pPr>
      <w:r>
        <w:t xml:space="preserve">Some interpreters treat the absence of divine speech or prophetic commentary in chapter 31 as theologically neutral — the chapter is simply historical narrative before the Davidic transition. This reading understates the chapter’s theological architecture. The silence is not neutral but loaded: 1 Samuel 28:19 has already told Saul precisely what will happen. Chapter 31 is the fulfillment, not a new revelation. God does not need to speak again. The text’s silence about God is itself the theological statement — the word already spoken requires no amendment. The Reformed reading insists on this: God’s declared word governs events whether or not He is narrating them in real time. The text’s restraint is intentional and should not be preached past.</w:t>
      </w:r>
    </w:p>
    <w:p>
      <w:pPr>
        <w:pStyle w:val="BodyText"/>
      </w:pPr>
      <w:r>
        <w:rPr>
          <w:b/>
          <w:bCs/>
        </w:rPr>
        <w:t xml:space="preserve">Saul’s suicide</w:t>
      </w:r>
    </w:p>
    <w:p>
      <w:pPr>
        <w:pStyle w:val="BodyText"/>
      </w:pPr>
      <w:r>
        <w:t xml:space="preserve">Arminian and some Wesleyan interpreters have occasionally mined Saul’s suicide for application about despair, mental anguish, and the condition of the despairing soul — reading it primarily as a portrait of a man without hope. While the pastoral dimension is real, the contextual function of Saul’s death is not primarily psychological. It is judicial and covenantal: Saul dies on a battlefield where God has already declared he will die (1 Samuel 28:19). To preach Saul’s suicide primarily as a case study in despair misses the governing narrative logic.</w:t>
      </w:r>
      <w:r>
        <w:t xml:space="preserve"> </w:t>
      </w:r>
      <w:r>
        <w:rPr>
          <w:b/>
          <w:bCs/>
        </w:rPr>
        <w:t xml:space="preserve">Qualify</w:t>
      </w:r>
      <w:r>
        <w:t xml:space="preserve">: pastoral observation about the spiritual condition of a man forsaken by God is a secondary legitimate note, but it cannot be the driving application without collapsing the passage into mere biography.</w:t>
      </w:r>
    </w:p>
    <w:p>
      <w:pPr>
        <w:pStyle w:val="BodyText"/>
      </w:pPr>
      <w:r>
        <w:rPr>
          <w:b/>
          <w:bCs/>
        </w:rPr>
        <w:t xml:space="preserve">The men of Jabesh-gilead</w:t>
      </w:r>
    </w:p>
    <w:p>
      <w:pPr>
        <w:pStyle w:val="BodyText"/>
      </w:pPr>
      <w:r>
        <w:t xml:space="preserve">Some expositional traditions focus heavily on the Jabesh-gilead episode (vv. 11-13) as the chapter’s moral and applicational center — the faithful community honoring the fallen king, a model of loyalty and courage. This reading is not wrong but is proportionally distorted. The Jabesh-gilead narrative functions as a coda to the judgment account — demonstrating that Saul retained human dignity and was not abandoned to final disgrace, a grace within the judgment. It also sets up the narrative of 2 Samuel 2:4-7, where David honors Jabesh-gilead’s loyalty.</w:t>
      </w:r>
      <w:r>
        <w:t xml:space="preserve"> </w:t>
      </w:r>
      <w:r>
        <w:rPr>
          <w:b/>
          <w:bCs/>
        </w:rPr>
        <w:t xml:space="preserve">Acknowledge</w:t>
      </w:r>
      <w:r>
        <w:t xml:space="preserve">: the Jabesh-gilead episode yields a genuine secondary application about covenant loyalty and costly honor. But it does not control the chapter’s primary claim, and centering it does so at the expense of the dominant theological movement.</w:t>
      </w:r>
    </w:p>
    <w:p>
      <w:pPr>
        <w:pStyle w:val="BodyText"/>
      </w:pPr>
      <w:r>
        <w:rPr>
          <w:b/>
          <w:bCs/>
        </w:rPr>
        <w:t xml:space="preserve">Dispensational note</w:t>
      </w:r>
    </w:p>
    <w:p>
      <w:pPr>
        <w:pStyle w:val="BodyText"/>
      </w:pPr>
      <w:r>
        <w:t xml:space="preserve">Dispensational readers sometimes read Saul’s fall with attention to the national dimension — Israel’s defeat here as a function of the nation’s spiritual declension and the consequences of demanding a king like the nations. This is consistent with the text and with the broader canonical arc through 1 Samuel 8-12. The Reformed reading incorporates this without treating Israel as a category so distinct from the church that the passage loses present applicability. The principle of covenantal consequence — that the people’s insistence on wrong structures of governance produces catastrophic outcomes — speaks directly to any community that trusts in human institutional structures over God’s provision.</w:t>
      </w:r>
    </w:p>
    <w:p>
      <w:pPr>
        <w:pStyle w:val="BodyText"/>
      </w:pPr>
      <w:r>
        <w:rPr>
          <w:b/>
          <w:bCs/>
        </w:rPr>
        <w:t xml:space="preserve">The Reformed verdict</w:t>
      </w:r>
    </w:p>
    <w:p>
      <w:pPr>
        <w:pStyle w:val="BodyText"/>
      </w:pPr>
      <w:r>
        <w:t xml:space="preserve">The chapter is best read as the inevitable and complete fulfillment of God’s declared judgment on Saul, functioning simultaneously as the final act of the old regime and the cleared ground for the Davidic covenant. It is a chapter about the sovereignty of God’s word over the course of history — not about what Israel should have done differently on this particular battlefield. The primary claim is covenantal and theological, not tactical or biographical.</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1 Samuel 15:23, 26, 28</w:t>
      </w:r>
      <w:r>
        <w:t xml:space="preserve"> </w:t>
      </w:r>
      <w:r>
        <w:t xml:space="preserve">— Samuel’s original sentence: the kingdom torn from Saul because of his rejection of the LORD’s word. Chapter 31 is its execution.</w:t>
      </w:r>
    </w:p>
    <w:p>
      <w:pPr>
        <w:pStyle w:val="Compact"/>
        <w:numPr>
          <w:ilvl w:val="0"/>
          <w:numId w:val="1001"/>
        </w:numPr>
      </w:pPr>
      <w:r>
        <w:rPr>
          <w:b/>
          <w:bCs/>
        </w:rPr>
        <w:t xml:space="preserve">1 Samuel 28:16-19</w:t>
      </w:r>
      <w:r>
        <w:t xml:space="preserve"> </w:t>
      </w:r>
      <w:r>
        <w:t xml:space="preserve">— The word of the LORD through Samuel at Endor: tomorrow you and your sons will be with me, and Israel will fall. Chapter 31 is the same-day fulfillment.</w:t>
      </w:r>
    </w:p>
    <w:p>
      <w:pPr>
        <w:pStyle w:val="Compact"/>
        <w:numPr>
          <w:ilvl w:val="0"/>
          <w:numId w:val="1001"/>
        </w:numPr>
      </w:pPr>
      <w:r>
        <w:rPr>
          <w:b/>
          <w:bCs/>
        </w:rPr>
        <w:t xml:space="preserve">Psalm 33:16-17</w:t>
      </w:r>
      <w:r>
        <w:t xml:space="preserve"> </w:t>
      </w:r>
      <w:r>
        <w:t xml:space="preserve">—</w:t>
      </w:r>
      <w:r>
        <w:t xml:space="preserve"> </w:t>
      </w:r>
      <w:r>
        <w:rPr>
          <w:i/>
          <w:iCs/>
        </w:rPr>
        <w:t xml:space="preserve">“No king is saved by the size of his army; no warrior escapes by his great strength.”</w:t>
      </w:r>
      <w:r>
        <w:t xml:space="preserve"> </w:t>
      </w:r>
      <w:r>
        <w:t xml:space="preserve">The Psalm provides the theological headline for what the narrative shows.</w:t>
      </w:r>
    </w:p>
    <w:p>
      <w:pPr>
        <w:pStyle w:val="Compact"/>
        <w:numPr>
          <w:ilvl w:val="0"/>
          <w:numId w:val="1001"/>
        </w:numPr>
      </w:pPr>
      <w:r>
        <w:rPr>
          <w:b/>
          <w:bCs/>
        </w:rPr>
        <w:t xml:space="preserve">Proverbs 21:30-31</w:t>
      </w:r>
      <w:r>
        <w:t xml:space="preserve"> </w:t>
      </w:r>
      <w:r>
        <w:t xml:space="preserve">—</w:t>
      </w:r>
      <w:r>
        <w:t xml:space="preserve"> </w:t>
      </w:r>
      <w:r>
        <w:rPr>
          <w:i/>
          <w:iCs/>
        </w:rPr>
        <w:t xml:space="preserve">“There is no wisdom, no insight, no plan that can succeed against the LORD. The horse is made ready for the day of battle, but victory rests with the LORD.”</w:t>
      </w:r>
      <w:r>
        <w:t xml:space="preserve"> </w:t>
      </w:r>
      <w:r>
        <w:t xml:space="preserve">Saul’s army, Saul’s armor, Saul’s sons — none of it holds.</w:t>
      </w:r>
    </w:p>
    <w:p>
      <w:pPr>
        <w:pStyle w:val="Compact"/>
        <w:numPr>
          <w:ilvl w:val="0"/>
          <w:numId w:val="1001"/>
        </w:numPr>
      </w:pPr>
      <w:r>
        <w:rPr>
          <w:b/>
          <w:bCs/>
        </w:rPr>
        <w:t xml:space="preserve">Acts 13:21-22</w:t>
      </w:r>
      <w:r>
        <w:t xml:space="preserve"> </w:t>
      </w:r>
      <w:r>
        <w:t xml:space="preserve">— Paul’s synagogue sermon in Antioch explicitly contrasts Saul’s removal with David’s appointment as a man after God’s own heart — the canonical interpretive lens on this entire narrative arc.</w:t>
      </w:r>
    </w:p>
    <w:p>
      <w:r>
        <w:pict>
          <v:rect style="width:0;height:1.5pt" o:hralign="center" o:hrstd="t" o:hr="t"/>
        </w:pict>
      </w:r>
    </w:p>
    <w:p>
      <w:pPr>
        <w:pStyle w:val="FirstParagraph"/>
      </w:pPr>
      <w:r>
        <w:rPr>
          <w:b/>
          <w:bCs/>
        </w:rPr>
        <w:t xml:space="preserve">Aim:</w:t>
      </w:r>
      <w:r>
        <w:t xml:space="preserve"> </w:t>
      </w:r>
      <w:r>
        <w:t xml:space="preserve">To so demonstrate the absolute certainty of God’s sovereign fulfillment of His declared word that the reader is released from every remaining trust in human institutional power and redirected toward the only King who holds.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Philistines attack; Israel flees; many fall on Gilboa</w:t>
            </w:r>
          </w:p>
        </w:tc>
        <w:tc>
          <w:tcPr/>
          <w:p>
            <w:pPr>
              <w:pStyle w:val="Compact"/>
            </w:pPr>
            <w:r>
              <w:t xml:space="preserve">Terse, immediate — no buildup, no divine explanation</w:t>
            </w:r>
          </w:p>
        </w:tc>
      </w:tr>
      <w:tr>
        <w:tc>
          <w:tcPr/>
          <w:p>
            <w:pPr>
              <w:pStyle w:val="Compact"/>
            </w:pPr>
            <w:r>
              <w:t xml:space="preserve">2</w:t>
            </w:r>
          </w:p>
        </w:tc>
        <w:tc>
          <w:tcPr/>
          <w:p>
            <w:pPr>
              <w:pStyle w:val="Compact"/>
            </w:pPr>
            <w:r>
              <w:t xml:space="preserve">Philistines kill Jonathan, Abinadab, and Malki-Shua — Saul’s sons</w:t>
            </w:r>
          </w:p>
        </w:tc>
        <w:tc>
          <w:tcPr/>
          <w:p>
            <w:pPr>
              <w:pStyle w:val="Compact"/>
            </w:pPr>
            <w:r>
              <w:t xml:space="preserve">Jonathan’s death here — no lament in this chapter; that comes in 2 Sam. 1</w:t>
            </w:r>
          </w:p>
        </w:tc>
      </w:tr>
      <w:tr>
        <w:tc>
          <w:tcPr/>
          <w:p>
            <w:pPr>
              <w:pStyle w:val="Compact"/>
            </w:pPr>
            <w:r>
              <w:t xml:space="preserve">3</w:t>
            </w:r>
          </w:p>
        </w:tc>
        <w:tc>
          <w:tcPr/>
          <w:p>
            <w:pPr>
              <w:pStyle w:val="Compact"/>
            </w:pPr>
            <w:r>
              <w:t xml:space="preserve">The battle presses hard against Saul; archers find him and wound him critically</w:t>
            </w:r>
          </w:p>
        </w:tc>
        <w:tc>
          <w:tcPr/>
          <w:p>
            <w:pPr>
              <w:pStyle w:val="Compact"/>
            </w:pPr>
            <w:r>
              <w:t xml:space="preserve">The instrument of Saul’s death is Philistine archers — not a hero, not a named enemy</w:t>
            </w:r>
          </w:p>
        </w:tc>
      </w:tr>
      <w:tr>
        <w:tc>
          <w:tcPr/>
          <w:p>
            <w:pPr>
              <w:pStyle w:val="Compact"/>
            </w:pPr>
            <w:r>
              <w:t xml:space="preserve">4a</w:t>
            </w:r>
          </w:p>
        </w:tc>
        <w:tc>
          <w:tcPr/>
          <w:p>
            <w:pPr>
              <w:pStyle w:val="Compact"/>
            </w:pPr>
            <w:r>
              <w:t xml:space="preserve">Saul commands his armor-bearer to kill him —</w:t>
            </w:r>
            <w:r>
              <w:t xml:space="preserve"> </w:t>
            </w:r>
            <w:r>
              <w:rPr>
                <w:i/>
                <w:iCs/>
              </w:rPr>
              <w:t xml:space="preserve">“lest these uncircumcised abuse me”</w:t>
            </w:r>
          </w:p>
        </w:tc>
        <w:tc>
          <w:tcPr/>
          <w:p>
            <w:pPr>
              <w:pStyle w:val="Compact"/>
            </w:pPr>
            <w:r>
              <w:t xml:space="preserve">The terror of shame more present to Saul than any other reality at death</w:t>
            </w:r>
          </w:p>
        </w:tc>
      </w:tr>
      <w:tr>
        <w:tc>
          <w:tcPr/>
          <w:p>
            <w:pPr>
              <w:pStyle w:val="Compact"/>
            </w:pPr>
            <w:r>
              <w:t xml:space="preserve">4b</w:t>
            </w:r>
          </w:p>
        </w:tc>
        <w:tc>
          <w:tcPr/>
          <w:p>
            <w:pPr>
              <w:pStyle w:val="Compact"/>
            </w:pPr>
            <w:r>
              <w:t xml:space="preserve">The armor-bearer refuses out of fear</w:t>
            </w:r>
          </w:p>
        </w:tc>
        <w:tc>
          <w:tcPr/>
          <w:p>
            <w:pPr>
              <w:pStyle w:val="Compact"/>
            </w:pPr>
            <w:r>
              <w:t xml:space="preserve">Ironic: the only fear shown on this battlefield is the armor-bearer’s deference</w:t>
            </w:r>
          </w:p>
        </w:tc>
      </w:tr>
      <w:tr>
        <w:tc>
          <w:tcPr/>
          <w:p>
            <w:pPr>
              <w:pStyle w:val="Compact"/>
            </w:pPr>
            <w:r>
              <w:t xml:space="preserve">4c</w:t>
            </w:r>
          </w:p>
        </w:tc>
        <w:tc>
          <w:tcPr/>
          <w:p>
            <w:pPr>
              <w:pStyle w:val="Compact"/>
            </w:pPr>
            <w:r>
              <w:t xml:space="preserve">Saul falls on his own sword</w:t>
            </w:r>
          </w:p>
        </w:tc>
        <w:tc>
          <w:tcPr/>
          <w:p>
            <w:pPr>
              <w:pStyle w:val="Compact"/>
            </w:pPr>
            <w:r>
              <w:t xml:space="preserve">The judgment is self-executed — the sword Saul would not wield against Agag (1 Sam. 15) now turns on its own king</w:t>
            </w:r>
          </w:p>
        </w:tc>
      </w:tr>
      <w:tr>
        <w:tc>
          <w:tcPr/>
          <w:p>
            <w:pPr>
              <w:pStyle w:val="Compact"/>
            </w:pPr>
            <w:r>
              <w:t xml:space="preserve">5</w:t>
            </w:r>
          </w:p>
        </w:tc>
        <w:tc>
          <w:tcPr/>
          <w:p>
            <w:pPr>
              <w:pStyle w:val="Compact"/>
            </w:pPr>
            <w:r>
              <w:t xml:space="preserve">The armor-bearer sees and falls on his sword also</w:t>
            </w:r>
          </w:p>
        </w:tc>
        <w:tc>
          <w:tcPr/>
          <w:p>
            <w:pPr>
              <w:pStyle w:val="Compact"/>
            </w:pPr>
            <w:r>
              <w:t xml:space="preserve">Loyal to the end; the dynasty dies with its servants</w:t>
            </w:r>
          </w:p>
        </w:tc>
      </w:tr>
      <w:tr>
        <w:tc>
          <w:tcPr/>
          <w:p>
            <w:pPr>
              <w:pStyle w:val="Compact"/>
            </w:pPr>
            <w:r>
              <w:t xml:space="preserve">6</w:t>
            </w:r>
          </w:p>
        </w:tc>
        <w:tc>
          <w:tcPr/>
          <w:p>
            <w:pPr>
              <w:pStyle w:val="Compact"/>
            </w:pPr>
            <w:r>
              <w:t xml:space="preserve">Summary: Saul, his three sons, his armor-bearer, all his men — dead that day</w:t>
            </w:r>
          </w:p>
        </w:tc>
        <w:tc>
          <w:tcPr/>
          <w:p>
            <w:pPr>
              <w:pStyle w:val="Compact"/>
            </w:pPr>
            <w:r>
              <w:t xml:space="preserve">The word is total; the house of Saul ends</w:t>
            </w:r>
          </w:p>
        </w:tc>
      </w:tr>
      <w:tr>
        <w:tc>
          <w:tcPr/>
          <w:p>
            <w:pPr>
              <w:pStyle w:val="Compact"/>
            </w:pPr>
            <w:r>
              <w:t xml:space="preserve">7</w:t>
            </w:r>
          </w:p>
        </w:tc>
        <w:tc>
          <w:tcPr/>
          <w:p>
            <w:pPr>
              <w:pStyle w:val="Compact"/>
            </w:pPr>
            <w:r>
              <w:t xml:space="preserve">Israelites on the valley floor and Jordan side flee; Philistines occupy their cities</w:t>
            </w:r>
          </w:p>
        </w:tc>
        <w:tc>
          <w:tcPr/>
          <w:p>
            <w:pPr>
              <w:pStyle w:val="Compact"/>
            </w:pPr>
            <w:r>
              <w:t xml:space="preserve">The national catastrophe is complete — territorial and civic collapse</w:t>
            </w:r>
          </w:p>
        </w:tc>
      </w:tr>
      <w:tr>
        <w:tc>
          <w:tcPr/>
          <w:p>
            <w:pPr>
              <w:pStyle w:val="Compact"/>
            </w:pPr>
            <w:r>
              <w:t xml:space="preserve">8</w:t>
            </w:r>
          </w:p>
        </w:tc>
        <w:tc>
          <w:tcPr/>
          <w:p>
            <w:pPr>
              <w:pStyle w:val="Compact"/>
            </w:pPr>
            <w:r>
              <w:t xml:space="preserve">Next day Philistines find Saul and his sons dead on Gilboa</w:t>
            </w:r>
          </w:p>
        </w:tc>
        <w:tc>
          <w:tcPr/>
          <w:p>
            <w:pPr>
              <w:pStyle w:val="Compact"/>
            </w:pPr>
            <w:r>
              <w:t xml:space="preserve">Providence governs even the discovery — the word will be broadcast</w:t>
            </w:r>
          </w:p>
        </w:tc>
      </w:tr>
      <w:tr>
        <w:tc>
          <w:tcPr/>
          <w:p>
            <w:pPr>
              <w:pStyle w:val="Compact"/>
            </w:pPr>
            <w:r>
              <w:t xml:space="preserve">9</w:t>
            </w:r>
          </w:p>
        </w:tc>
        <w:tc>
          <w:tcPr/>
          <w:p>
            <w:pPr>
              <w:pStyle w:val="Compact"/>
            </w:pPr>
            <w:r>
              <w:t xml:space="preserve">They cut off Saul’s head, strip his armor, send messengers to proclaim it in their temples and to the people</w:t>
            </w:r>
          </w:p>
        </w:tc>
        <w:tc>
          <w:tcPr/>
          <w:p>
            <w:pPr>
              <w:pStyle w:val="Compact"/>
            </w:pPr>
            <w:r>
              <w:t xml:space="preserve">Public humiliation — the enemy celebrates what God has executed</w:t>
            </w:r>
          </w:p>
        </w:tc>
      </w:tr>
      <w:tr>
        <w:tc>
          <w:tcPr/>
          <w:p>
            <w:pPr>
              <w:pStyle w:val="Compact"/>
            </w:pPr>
            <w:r>
              <w:t xml:space="preserve">10</w:t>
            </w:r>
          </w:p>
        </w:tc>
        <w:tc>
          <w:tcPr/>
          <w:p>
            <w:pPr>
              <w:pStyle w:val="Compact"/>
            </w:pPr>
            <w:r>
              <w:t xml:space="preserve">They put his armor in the temple of the Ashtoreths and fasten his body to the wall of Beth-shan</w:t>
            </w:r>
          </w:p>
        </w:tc>
        <w:tc>
          <w:tcPr/>
          <w:p>
            <w:pPr>
              <w:pStyle w:val="Compact"/>
            </w:pPr>
            <w:r>
              <w:t xml:space="preserve">Saul who consulted the dead (1 Sam. 28) ends displayed before a pagan deity — the irony is severe</w:t>
            </w:r>
          </w:p>
        </w:tc>
      </w:tr>
      <w:tr>
        <w:tc>
          <w:tcPr/>
          <w:p>
            <w:pPr>
              <w:pStyle w:val="Compact"/>
            </w:pPr>
            <w:r>
              <w:t xml:space="preserve">11-12</w:t>
            </w:r>
          </w:p>
        </w:tc>
        <w:tc>
          <w:tcPr/>
          <w:p>
            <w:pPr>
              <w:pStyle w:val="Compact"/>
            </w:pPr>
            <w:r>
              <w:t xml:space="preserve">Men of Jabesh-gilead hear; valiant men travel all night, retrieve the bodies from Beth-shan, return to Jabesh</w:t>
            </w:r>
          </w:p>
        </w:tc>
        <w:tc>
          <w:tcPr/>
          <w:p>
            <w:pPr>
              <w:pStyle w:val="Compact"/>
            </w:pPr>
            <w:r>
              <w:t xml:space="preserve">Jabesh-gilead owes its life to Saul (1 Sam. 11) — they pay the debt</w:t>
            </w:r>
          </w:p>
        </w:tc>
      </w:tr>
      <w:tr>
        <w:tc>
          <w:tcPr/>
          <w:p>
            <w:pPr>
              <w:pStyle w:val="Compact"/>
            </w:pPr>
            <w:r>
              <w:t xml:space="preserve">13</w:t>
            </w:r>
          </w:p>
        </w:tc>
        <w:tc>
          <w:tcPr/>
          <w:p>
            <w:pPr>
              <w:pStyle w:val="Compact"/>
            </w:pPr>
            <w:r>
              <w:t xml:space="preserve">They burn the bodies, bury the bones under the tamarisk tree, fast seven days</w:t>
            </w:r>
          </w:p>
        </w:tc>
        <w:tc>
          <w:tcPr/>
          <w:p>
            <w:pPr>
              <w:pStyle w:val="Compact"/>
            </w:pPr>
            <w:r>
              <w:t xml:space="preserve">Tamarisk tree: same species Saul sat under in 1 Sam. 22:6 — an understated echo; seven-day fast = mourning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Fall of the House of Saul</w:t>
            </w:r>
          </w:p>
        </w:tc>
      </w:tr>
      <w:tr>
        <w:tc>
          <w:tcPr/>
          <w:p>
            <w:pPr>
              <w:pStyle w:val="Compact"/>
            </w:pPr>
            <w:r>
              <w:t xml:space="preserve">2</w:t>
            </w:r>
          </w:p>
        </w:tc>
        <w:tc>
          <w:tcPr/>
          <w:p>
            <w:pPr>
              <w:pStyle w:val="Compact"/>
            </w:pPr>
            <w:r>
              <w:t xml:space="preserve">7–10</w:t>
            </w:r>
          </w:p>
        </w:tc>
        <w:tc>
          <w:tcPr/>
          <w:p>
            <w:pPr>
              <w:pStyle w:val="Compact"/>
            </w:pPr>
            <w:r>
              <w:t xml:space="preserve">The Collapse of the Nation and the Desecration of the King</w:t>
            </w:r>
          </w:p>
        </w:tc>
      </w:tr>
      <w:tr>
        <w:tc>
          <w:tcPr/>
          <w:p>
            <w:pPr>
              <w:pStyle w:val="Compact"/>
            </w:pPr>
            <w:r>
              <w:t xml:space="preserve">3</w:t>
            </w:r>
          </w:p>
        </w:tc>
        <w:tc>
          <w:tcPr/>
          <w:p>
            <w:pPr>
              <w:pStyle w:val="Compact"/>
            </w:pPr>
            <w:r>
              <w:t xml:space="preserve">11–13</w:t>
            </w:r>
          </w:p>
        </w:tc>
        <w:tc>
          <w:tcPr/>
          <w:p>
            <w:pPr>
              <w:pStyle w:val="Compact"/>
            </w:pPr>
            <w:r>
              <w:t xml:space="preserve">The Loyalty of Jabesh-gilead and the Burial of the King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word through Samuel against Saul is fulfilled — completely, finally, without revision.</w:t>
      </w:r>
    </w:p>
    <w:p>
      <w:pPr>
        <w:pStyle w:val="BodyText"/>
      </w:pPr>
      <w:r>
        <w:rPr>
          <w:b/>
          <w:bCs/>
        </w:rPr>
        <w:t xml:space="preserve">Primary Claim:</w:t>
      </w:r>
      <w:r>
        <w:t xml:space="preserve"> </w:t>
      </w:r>
      <w:r>
        <w:t xml:space="preserve">When God pronounces judgment, no armor, no army, no valor, and no throne can suspend it — the only king who lasts is the king God builds, not the king man demands.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God’s word does not expire before it executes.</w:t>
      </w:r>
      <w:r>
        <w:t xml:space="preserve"> </w:t>
      </w:r>
      <w:r>
        <w:rPr>
          <w:i/>
          <w:iCs/>
        </w:rPr>
        <w:t xml:space="preserve">(Mind/belief)</w:t>
      </w:r>
      <w:r>
        <w:t xml:space="preserve"> </w:t>
      </w:r>
      <w:r>
        <w:t xml:space="preserve">Between 1 Samuel 15 and 1 Samuel 31 there are sixteen chapters — decades of narrative, campaigns, close calls, a miraculous rescue of Jabesh-gilead, a covenant with Jonathan, a flight through the wilderness. In all of it, Saul never stopped being the man under sentence. The word pronounced by Samuel in chapter 15 was not suspended by Saul’s partial recoveries, his occasional victories, or even his genuine moments of remorse. The reader who lives with the quiet assumption that God’s declared word — in blessing or judgment — has a shelf life needs to be disabused of that assumption here. God’s word is not subject to revision by the passage of time, the apparent success of human enterprise, or the accumulation of intervening events. What He has said will be done.</w:t>
      </w:r>
    </w:p>
    <w:p>
      <w:pPr>
        <w:pStyle w:val="BodyText"/>
      </w:pPr>
      <w:r>
        <w:rPr>
          <w:b/>
          <w:bCs/>
        </w:rPr>
        <w:t xml:space="preserve">2. The shape of Saul’s end was determined long before Saul arrived at Gilboa.</w:t>
      </w:r>
      <w:r>
        <w:t xml:space="preserve"> </w:t>
      </w:r>
      <w:r>
        <w:rPr>
          <w:i/>
          <w:iCs/>
        </w:rPr>
        <w:t xml:space="preserve">(Mind/belief)</w:t>
      </w:r>
      <w:r>
        <w:t xml:space="preserve"> </w:t>
      </w:r>
      <w:r>
        <w:t xml:space="preserve">There is no point in the narrative — not at the battle’s opening, not as the archers close in, not as Saul asks his armor-bearer to kill him — where a different choice could have reversed the verdict. The judgment was judicial and covenantal, not merely military. This passage presses the reader to rethink the category of</w:t>
      </w:r>
      <w:r>
        <w:t xml:space="preserve"> </w:t>
      </w:r>
      <w:r>
        <w:t xml:space="preserve">“outcome”</w:t>
      </w:r>
      <w:r>
        <w:t xml:space="preserve">: outcomes in human lives are not determined by the last decision made before the crisis, but by the pattern of covenantal fidelity or rebellion that preceded it. Saul’s armor was correct; his positioning may have been defensible; his sons were brave. None of it mattered because the verdict had already been rendered. This is not fatalism — it is the biblical insistence that the moral and spiritual arc of a life is real, consequential, and not infinitely reversible.</w:t>
      </w:r>
    </w:p>
    <w:p>
      <w:pPr>
        <w:pStyle w:val="BodyText"/>
      </w:pPr>
      <w:r>
        <w:rPr>
          <w:b/>
          <w:bCs/>
        </w:rPr>
        <w:t xml:space="preserve">3. Every trust in human structures of power that displaces trust in God ends here.</w:t>
      </w:r>
      <w:r>
        <w:t xml:space="preserve"> </w:t>
      </w:r>
      <w:r>
        <w:rPr>
          <w:i/>
          <w:iCs/>
        </w:rPr>
        <w:t xml:space="preserve">(Affections/worship)</w:t>
      </w:r>
      <w:r>
        <w:t xml:space="preserve"> </w:t>
      </w:r>
      <w:r>
        <w:t xml:space="preserve">First Samuel 8 records Israel’s demand for a king — not because they needed governance but because they wanted a king like the nations, a visible guarantor of security and national identity. Saul was the answer to that demand, and he was God’s answer to a bad question. Chapter 31 is the full reckoning with that misplaced desire. The reader who has placed excessive confidence in institutions, leaders, political structures, or organizational power to secure what only God can secure is invited here to feel the inadequacy of that confidence at full force. This is not an invitation to political disengagement — it is an invitation to worship rightly ordered: God as the only king who cannot be killed, cannot be desecrated, cannot be displayed on someone else’s wall as a trophy.</w:t>
      </w:r>
    </w:p>
    <w:p>
      <w:pPr>
        <w:pStyle w:val="BodyText"/>
      </w:pPr>
      <w:r>
        <w:rPr>
          <w:b/>
          <w:bCs/>
        </w:rPr>
        <w:t xml:space="preserve">4. God is not glorified by the Philistines’ celebration — the desecration of Saul’s body is not God’s triumph; it is pagan confusion about who won.</w:t>
      </w:r>
      <w:r>
        <w:t xml:space="preserve"> </w:t>
      </w:r>
      <w:r>
        <w:rPr>
          <w:i/>
          <w:iCs/>
        </w:rPr>
        <w:t xml:space="preserve">(Mind/belief)</w:t>
      </w:r>
      <w:r>
        <w:t xml:space="preserve"> </w:t>
      </w:r>
      <w:r>
        <w:t xml:space="preserve">The Philistines cut off Saul’s head, display his armor in the temple of the Ashtoreths, and nail his body to the wall of Beth-shan — and they think they have won. They have not won. They have been instruments of a judgment they did not understand, executed by a God they do not acknowledge. The reader who reads chapter 31 and concludes that the Philistines are in control of this narrative has misread the chapter entirely. God’s executed judgments are not celebrations of human wickedness — they are demonstrations of divine sovereignty that will eventually be called to account. This matters for how believers read the apparent victories of God’s enemies: those victories are borrowed time, not final verdicts.</w:t>
      </w:r>
    </w:p>
    <w:p>
      <w:pPr>
        <w:pStyle w:val="BodyText"/>
      </w:pPr>
      <w:r>
        <w:rPr>
          <w:b/>
          <w:bCs/>
        </w:rPr>
        <w:t xml:space="preserve">5. Honor given to the fallen — even when it costs you — is a form of covenantal faithfulness.</w:t>
      </w:r>
      <w:r>
        <w:t xml:space="preserve"> </w:t>
      </w:r>
      <w:r>
        <w:rPr>
          <w:i/>
          <w:iCs/>
        </w:rPr>
        <w:t xml:space="preserve">(Will/behavior)</w:t>
      </w:r>
      <w:r>
        <w:t xml:space="preserve"> </w:t>
      </w:r>
      <w:r>
        <w:t xml:space="preserve">The men of Jabesh-gilead had no military obligation on the morning after Gilboa. The king who saved them was dead. The political calculus pointed toward accommodation with the new reality. Instead, they traveled through the night, retrieved the bodies under risk, buried the bones with mourning, and fasted seven days. This is costly loyalty to a covenantal obligation older than the current circumstances. The application is concrete: there are people in your community — fallen, disgraced, dead, or discarded — to whom you owe a debt of covenantal fidelity that is not cancelled by their failure or by the political cost of honoring them. The men of Jabesh-gilead didn’t wait to see if it was safe. They went at night.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sovereign word is the governing force in human history — not military strength, dynastic succession, national momentum, or the will of those in power. Saul did not die because the Philistines were stronger, or because he made a tactical error at Gilboa, or even primarily because he fell on his sword. He died because God had declared it. The passage grounds the Reformed insistence on divine providence in concrete narrative: God governs outcomes not by micromanaging individual decisions but by executing His covenantal purposes through the ordinary processes of history. It also teaches that human kingship divorced from covenantal fidelity is structurally self-defeating — the very thing Israel demanded for security became the instrument of its greatest defeat.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Chapter 31 functions as one of the Old Testament’s clearest narrative proofs of the doctrine of double predestination in its covenantal form — not as abstract election theory but as lived-out covenantal consequence. Saul was given a kingdom, given the Spirit, given Samuel as prophet, given repeated warnings. His rejection of God’s word was total; the judgment was proportionate and final. The Reformed tradition insists that God’s elective and judicial purposes are not frustrated by human resistance or suspended by human virtue — this passage is its exhibit. More pointedly, the chapter sets up the Davidic covenant as a pure act of grace: there is nothing left of the old regime to build on. When David is anointed in chapter 2 of 2 Samuel, it is not as the logical next step in a functioning institution — it is as God’s sovereign gift placed on rubble. Grace, not human recovery, is the only thing that follows Gilboa.</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word God spoke over Saul in 1 Samuel 15 came to full and complete execution in 1 Samuel 31 — and not one of Saul’s sons, not one of his campaigns, not one of his suits of armor slowed it by a single day. Stop placing your confidence in structures, leaders, or institutions to secure what only God can secure. The only throne that will never be displayed on someone else’s wall is the one God Himself builds — and He is building it in David’s greater Son, not in anything you or anyone else constructs.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this chapter as biography of a tragic figure rather than theology of a faithful God.</w:t>
      </w:r>
      <w:r>
        <w:t xml:space="preserve"> </w:t>
      </w:r>
      <w:r>
        <w:t xml:space="preserve">The most common failure with 1 Samuel 31 is to read it primarily as the sad end of a complicated man — Saul the tortured king, Saul the almost-was. That reading is emotionally accessible but theologically evasive. The chapter is not primarily about Saul’s character arc; it is about God’s covenantal word completing its course. To preach the tragedy of Saul without preaching the sovereignty of God’s declared purposes is to misread the chapter’s controlling logic.</w:t>
      </w:r>
    </w:p>
    <w:p>
      <w:pPr>
        <w:numPr>
          <w:ilvl w:val="0"/>
          <w:numId w:val="1002"/>
        </w:numPr>
      </w:pPr>
      <w:r>
        <w:rPr>
          <w:b/>
          <w:bCs/>
        </w:rPr>
        <w:t xml:space="preserve">Isolating chapter 31 from the prophetic framework of chapters 15 and 28.</w:t>
      </w:r>
      <w:r>
        <w:t xml:space="preserve"> </w:t>
      </w:r>
      <w:r>
        <w:t xml:space="preserve">This chapter is unintelligible as a self-contained unit. The judgment being executed here was declared in chapter 15 and confirmed in chapter 28. A sermon that does not briefly establish that framework before entering chapter 31 leaves the congregation watching an execution without a charge — they see the death but not the verdict. The Content &amp; Intent section must orient the hearer in the wider narrative before the chapter’s weight can land.</w:t>
      </w:r>
    </w:p>
    <w:p>
      <w:pPr>
        <w:numPr>
          <w:ilvl w:val="0"/>
          <w:numId w:val="1002"/>
        </w:numPr>
      </w:pPr>
      <w:r>
        <w:rPr>
          <w:b/>
          <w:bCs/>
        </w:rPr>
        <w:t xml:space="preserve">Turning the Jabesh-gilead episode into the chapter’s primary application.</w:t>
      </w:r>
      <w:r>
        <w:t xml:space="preserve"> </w:t>
      </w:r>
      <w:r>
        <w:t xml:space="preserve">Jabesh-gilead is moving and generates legitimate applications about covenantal loyalty. But it is a coda — approximately one-quarter of the chapter’s verse count — not the chapter’s claim. Preachers who are uncomfortable with prolonged dwelling on judgment often migrate toward the Jabesh-gilead ending as a more manageable and applicationally accessible landing point. This is a form of avoidance. Let the judgment be the judgment before allowing the coda to speak.</w:t>
      </w:r>
    </w:p>
    <w:p>
      <w:pPr>
        <w:numPr>
          <w:ilvl w:val="0"/>
          <w:numId w:val="1002"/>
        </w:numPr>
      </w:pPr>
      <w:r>
        <w:rPr>
          <w:b/>
          <w:bCs/>
        </w:rPr>
        <w:t xml:space="preserve">Preaching Saul’s suicide as the chapter’s pastoral center.</w:t>
      </w:r>
      <w:r>
        <w:t xml:space="preserve"> </w:t>
      </w:r>
      <w:r>
        <w:t xml:space="preserve">The desire to use Saul’s death to address despair, mental illness, or suicidal ideation is understandable given the text’s content — and that application may be appropriate in certain pastoral contexts. But it is not the chapter’s claim, and importing it as the primary lens collapses a covenantal narrative into a case study in human psychology. The text does not pause to analyze Saul’s emotional state; it records his end as the fulfillment of a judicial sentence. Pastoral sensitivity about despair is good pastoral practice, but it must not be allowed to displace the passage’s governing theological logic.</w:t>
      </w:r>
    </w:p>
    <w:p>
      <w:pPr>
        <w:numPr>
          <w:ilvl w:val="0"/>
          <w:numId w:val="1002"/>
        </w:numPr>
      </w:pPr>
      <w:r>
        <w:rPr>
          <w:b/>
          <w:bCs/>
        </w:rPr>
        <w:t xml:space="preserve">Failing to connect the end of Saul’s dynasty to the subsequent grace of David’s appointment.</w:t>
      </w:r>
      <w:r>
        <w:t xml:space="preserve"> </w:t>
      </w:r>
      <w:r>
        <w:t xml:space="preserve">Chapter 31 functions as the clearing of the ground before 2 Samuel begins. A sermon that ends with Saul’s body on the wall of Beth-shan without any orientation toward what God does next — not as a forced positive spin but as an honest canonical note — leaves the congregation with judgment as the final word of this narrative unit. The judgment is real and must not be softened. But it is covenantally instrumental: God is not finished with Israel; He is finished with Saul. That distinction matters for how the sermon closes.</w:t>
      </w:r>
    </w:p>
    <w:p>
      <w:pPr>
        <w:numPr>
          <w:ilvl w:val="0"/>
          <w:numId w:val="1002"/>
        </w:numPr>
      </w:pPr>
      <w:r>
        <w:rPr>
          <w:b/>
          <w:bCs/>
        </w:rPr>
        <w:t xml:space="preserve">Treating this chapter as ancient history without present covenantal address.</w:t>
      </w:r>
      <w:r>
        <w:t xml:space="preserve"> </w:t>
      </w:r>
      <w:r>
        <w:t xml:space="preserve">The temptation with Old Testament narrative — especially in passages this remote from obvious New Testament parallels — is to present it as historical background to be understood rather than as living address to be received. This chapter is not archaeology. Its claims about the sovereignty of God’s word, the futility of institutional power, and the covenantal cost of rejecting God’s ways are claims directed at present readers. Every application must be generated with the assumption that this text is speaking now, not merely reporting then.</w:t>
      </w:r>
    </w:p>
    <w:p>
      <w:r>
        <w:pict>
          <v:rect style="width:0;height:1.5pt" o:hralign="center" o:hrstd="t" o:hr="t"/>
        </w:pict>
      </w:r>
    </w:p>
    <w:p>
      <w:pPr>
        <w:pStyle w:val="FirstParagraph"/>
      </w:pPr>
      <w:r>
        <w:rPr>
          <w:i/>
          <w:iCs/>
        </w:rPr>
        <w:t xml:space="preserve">Document: 09 1 Samuel 31.docx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2026-07-14T21:02:43Z</dcterms:created>
  <dcterms:modified xsi:type="dcterms:W3CDTF">2026-07-14T21:02:43Z</dcterms:modified>
</cp:coreProperties>
</file>

<file path=docProps/custom.xml><?xml version="1.0" encoding="utf-8"?>
<Properties xmlns="http://schemas.openxmlformats.org/officeDocument/2006/custom-properties" xmlns:vt="http://schemas.openxmlformats.org/officeDocument/2006/docPropsVTypes"/>
</file>